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AD2" w:rsidRPr="00D66DD5" w:rsidRDefault="00000000">
      <w:pPr>
        <w:spacing w:before="25" w:after="0"/>
        <w:jc w:val="center"/>
        <w:rPr>
          <w:sz w:val="28"/>
          <w:szCs w:val="28"/>
        </w:rPr>
      </w:pPr>
      <w:r w:rsidRPr="00D66DD5">
        <w:rPr>
          <w:b/>
          <w:color w:val="000000"/>
          <w:sz w:val="28"/>
          <w:szCs w:val="28"/>
        </w:rPr>
        <w:t>OCENA</w:t>
      </w:r>
    </w:p>
    <w:p w:rsidR="003C4AD2" w:rsidRDefault="00000000">
      <w:pPr>
        <w:spacing w:before="25" w:after="0"/>
        <w:jc w:val="center"/>
      </w:pPr>
      <w:r>
        <w:rPr>
          <w:b/>
          <w:color w:val="000000"/>
        </w:rPr>
        <w:t>stanu i możliwości bezpiecznego użytkowania wyrobów zawierających azbest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Nazwa miejsca/obiektu/urządzenia budowlanego/instalacji przemysłowej: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Adres miejsca/obiektu/urządzenia budowlanego/instalacji przemysłowej: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Rodzaj zabudowy</w:t>
      </w:r>
      <w:r>
        <w:rPr>
          <w:color w:val="000000"/>
          <w:vertAlign w:val="superscript"/>
        </w:rPr>
        <w:t>1)</w:t>
      </w:r>
      <w:r>
        <w:rPr>
          <w:color w:val="000000"/>
        </w:rPr>
        <w:t>: ....................................................................................................................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Numer działki ewidencyjnej</w:t>
      </w:r>
      <w:r>
        <w:rPr>
          <w:color w:val="000000"/>
          <w:vertAlign w:val="superscript"/>
        </w:rPr>
        <w:t>2)</w:t>
      </w:r>
      <w:r>
        <w:rPr>
          <w:color w:val="000000"/>
        </w:rPr>
        <w:t>: 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Numer obrębu ewidencyjnego</w:t>
      </w:r>
      <w:r>
        <w:rPr>
          <w:color w:val="000000"/>
          <w:vertAlign w:val="superscript"/>
        </w:rPr>
        <w:t>2)</w:t>
      </w:r>
      <w:r>
        <w:rPr>
          <w:color w:val="000000"/>
        </w:rPr>
        <w:t>: 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Nazwa, rodzaj wyrobu</w:t>
      </w:r>
      <w:r>
        <w:rPr>
          <w:color w:val="000000"/>
          <w:vertAlign w:val="superscript"/>
        </w:rPr>
        <w:t>3)</w:t>
      </w:r>
      <w:r>
        <w:rPr>
          <w:color w:val="000000"/>
        </w:rPr>
        <w:t>: .............................................................................................................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Ilość wyrobów</w:t>
      </w:r>
      <w:r>
        <w:rPr>
          <w:color w:val="000000"/>
          <w:vertAlign w:val="superscript"/>
        </w:rPr>
        <w:t>4)</w:t>
      </w:r>
      <w:r>
        <w:rPr>
          <w:color w:val="000000"/>
        </w:rPr>
        <w:t>: .........................................................................................................................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Data sporządzenia poprzedniej oceny</w:t>
      </w:r>
      <w:r>
        <w:rPr>
          <w:color w:val="000000"/>
          <w:vertAlign w:val="superscript"/>
        </w:rPr>
        <w:t>5)</w:t>
      </w:r>
      <w:r>
        <w:rPr>
          <w:color w:val="000000"/>
        </w:rPr>
        <w:t>: .....................................................................................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4"/>
        <w:gridCol w:w="6133"/>
        <w:gridCol w:w="956"/>
        <w:gridCol w:w="919"/>
      </w:tblGrid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Grupa/ nr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Rodzaj i stan wyrobu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Punkty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Ocena</w:t>
            </w:r>
          </w:p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Sposób zastosowania azbestu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Powierzchnia pokryta masą natryskową z azbestem (torkret)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Tynk zawierający azbest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Lekkie płyty izolacyjne z azbestem (ciężar obj. &lt; 1 000 kg/m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Pozostałe wyroby z azbestem (np. pokrycia dachowe, elewacyjne)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Struktura powierzchni wyrobu z azbestem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Duże uszkodzenia powierzchni, naruszona struktura włókien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Niewielkie uszkodzenia powierzchni (rysy, odpryski, załamania), naruszona struktura włókien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Ścisła struktura włókien przy braku warstwy zabezpieczającej lub jej dużych ubytkach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Warstwa zabezpieczająca bez uszkodzeń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Możliwość uszkodzenia powierzchni wyrobu z azbestem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Wyrób jest przedmiotem jakichś prac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Wyrób bezpośrednio dostępny (do wysokości 2 m)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Wyrób narażony na uszkodzenia mechaniczne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Wyrób narażony na wstrząsy i drgania lub czynniki atmosferyczne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Wyrób nie jest narażony na wpływy zewnętrzne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Miejsce usytuowania wyrobu w stosunku do pomieszczeń użytkowych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Bezpośrednio w pomieszczeniu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Za zawieszonym, nieszczelnym sufitem lub innym pokryciem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W systemie wywietrzania pomieszczenia (kanały wentylacyjne)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Na zewnątrz obiektu (np. tynk)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Elementy obiektu (np. osłony balkonowe, filarki międzyokienne)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Bez kontaktu z pomieszczeniem (np. na dachu odizolowanym od pomieszczeń mieszkalnych)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Wykorzystanie miejsca/obiektu/urządzenia budowlanego/instalacji przemysłowej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>Regularne przez dzieci, młodzież lub sportowców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Stałe lub częste (np. zamieszkanie, miejsce pracy)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Czasowe (np. domki rekreacyjne)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Rzadkie (np. strychy, piwnice, komórki)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98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color w:val="000000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SUMA PUNKTÓW OCENY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  <w:tr w:rsidR="003C4AD2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STOPIEŃ PILNOŚCI</w:t>
            </w:r>
          </w:p>
        </w:tc>
        <w:tc>
          <w:tcPr>
            <w:tcW w:w="12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AD2" w:rsidRDefault="003C4AD2"/>
        </w:tc>
      </w:tr>
    </w:tbl>
    <w:p w:rsidR="003C4AD2" w:rsidRDefault="00000000">
      <w:pPr>
        <w:spacing w:before="25" w:after="0"/>
        <w:jc w:val="both"/>
      </w:pPr>
      <w:r>
        <w:rPr>
          <w:b/>
          <w:color w:val="000000"/>
        </w:rPr>
        <w:t>UWAGA:</w:t>
      </w:r>
      <w:r>
        <w:rPr>
          <w:color w:val="00000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3C4AD2" w:rsidRDefault="00000000">
      <w:pPr>
        <w:spacing w:before="25" w:after="0"/>
        <w:jc w:val="both"/>
      </w:pPr>
      <w:r>
        <w:rPr>
          <w:b/>
          <w:color w:val="000000"/>
        </w:rPr>
        <w:t xml:space="preserve">Stopień pilności I </w:t>
      </w:r>
      <w:r>
        <w:rPr>
          <w:color w:val="000000"/>
        </w:rPr>
        <w:t>od 120 punktów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wymagane pilnie usunięcie (wymiana na wyrób bezazbestowy) lub zabezpieczenie</w:t>
      </w:r>
    </w:p>
    <w:p w:rsidR="003C4AD2" w:rsidRDefault="00000000">
      <w:pPr>
        <w:spacing w:before="25" w:after="0"/>
        <w:jc w:val="both"/>
      </w:pPr>
      <w:r>
        <w:rPr>
          <w:b/>
          <w:color w:val="000000"/>
        </w:rPr>
        <w:t>Stopień pilności II</w:t>
      </w:r>
      <w:r>
        <w:rPr>
          <w:color w:val="000000"/>
        </w:rPr>
        <w:t xml:space="preserve"> od 95 do 115 punktów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wymagana ponowna ocena w terminie do 1 roku</w:t>
      </w:r>
    </w:p>
    <w:p w:rsidR="003C4AD2" w:rsidRDefault="00000000">
      <w:pPr>
        <w:spacing w:before="25" w:after="0"/>
        <w:jc w:val="both"/>
      </w:pPr>
      <w:r>
        <w:rPr>
          <w:b/>
          <w:color w:val="000000"/>
        </w:rPr>
        <w:t>Stopień pilności III</w:t>
      </w:r>
      <w:r>
        <w:rPr>
          <w:color w:val="000000"/>
        </w:rPr>
        <w:t xml:space="preserve"> do 90 punktów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wymagana ponowna ocena w terminie do 5 lat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proofErr w:type="spellStart"/>
      <w:r>
        <w:rPr>
          <w:color w:val="000000"/>
        </w:rPr>
        <w:t>OceniającyWłaściciel</w:t>
      </w:r>
      <w:proofErr w:type="spellEnd"/>
      <w:r>
        <w:rPr>
          <w:color w:val="000000"/>
        </w:rPr>
        <w:t>/Zarządca</w:t>
      </w:r>
      <w:r w:rsidR="00D66DD5">
        <w:rPr>
          <w:color w:val="000000"/>
        </w:rPr>
        <w:t xml:space="preserve"> </w:t>
      </w:r>
      <w:r>
        <w:rPr>
          <w:color w:val="000000"/>
        </w:rPr>
        <w:t>(nazwisko i imię)(podpis)</w:t>
      </w:r>
    </w:p>
    <w:p w:rsidR="003C4AD2" w:rsidRDefault="00000000" w:rsidP="00D66DD5">
      <w:pPr>
        <w:spacing w:before="240" w:after="0"/>
        <w:jc w:val="both"/>
      </w:pPr>
      <w:r>
        <w:rPr>
          <w:color w:val="000000"/>
        </w:rPr>
        <w:t>....................................................................................................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(miejscowość, data)(adres lub pieczęć z adresem)</w:t>
      </w:r>
    </w:p>
    <w:p w:rsidR="00D66DD5" w:rsidRDefault="00D66DD5">
      <w:pPr>
        <w:rPr>
          <w:color w:val="000000"/>
        </w:rPr>
      </w:pPr>
      <w:r>
        <w:rPr>
          <w:color w:val="000000"/>
        </w:rPr>
        <w:br w:type="page"/>
      </w:r>
    </w:p>
    <w:p w:rsidR="003C4AD2" w:rsidRDefault="00000000" w:rsidP="00D66DD5">
      <w:pPr>
        <w:spacing w:before="120" w:after="0"/>
        <w:jc w:val="both"/>
      </w:pPr>
      <w:r>
        <w:rPr>
          <w:color w:val="000000"/>
        </w:rPr>
        <w:lastRenderedPageBreak/>
        <w:t>Objaśnienia:</w:t>
      </w:r>
    </w:p>
    <w:p w:rsidR="003C4AD2" w:rsidRDefault="00000000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Należy podać rodzaj zabudowy: budynek mieszkalny, budynek gospodarczy, budynek przemysłowy, inny.</w:t>
      </w:r>
    </w:p>
    <w:p w:rsidR="003C4AD2" w:rsidRDefault="00000000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Należy podać numer obrębu ewidencyjnego i numer działki ewidencyjnej faktycznego miejsca występowania azbestu.</w:t>
      </w:r>
    </w:p>
    <w:p w:rsidR="003C4AD2" w:rsidRDefault="00000000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Przy określaniu rodzaju wyrobu zawierającego azbest należy stosować następującą klasyfikację: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płyty azbestowo-cementowe płaskie stosowane w budownictwie,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płyty faliste azbestowo-cementowe dla budownictwa,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rury i złącza azbestowo-cementowe,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izolacje natryskowe środkami zawierającymi w swoim składzie azbest,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wyroby cierne azbestowo-kauczukowe,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przędza specjalna, w tym włókna azbestowe obrobione,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szczeliwa azbestowe,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taśmy tkane i plecione, sznury i sznurki,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wyroby azbestowo-kauczukowe, z wyjątkiem wyrobów ciernych,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papier, tektura,</w:t>
      </w:r>
    </w:p>
    <w:p w:rsidR="003C4AD2" w:rsidRDefault="00000000">
      <w:pPr>
        <w:spacing w:before="25" w:after="0"/>
        <w:jc w:val="both"/>
      </w:pPr>
      <w:r>
        <w:rPr>
          <w:color w:val="000000"/>
        </w:rPr>
        <w:t>- inne wyroby zawierające azbest, oddzielnie niewymienione, w tym papier i tektura, podać jakie.</w:t>
      </w:r>
    </w:p>
    <w:p w:rsidR="003C4AD2" w:rsidRDefault="00000000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Ilość wyrobów azbestowych podana w jednostkach masy (Mg) oraz w jednostkach właściwych dla danego wyrobu (m</w:t>
      </w:r>
      <w:r>
        <w:rPr>
          <w:color w:val="000000"/>
          <w:vertAlign w:val="superscript"/>
        </w:rPr>
        <w:t>2</w:t>
      </w:r>
      <w:r>
        <w:rPr>
          <w:color w:val="000000"/>
        </w:rPr>
        <w:t>, 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mb</w:t>
      </w:r>
      <w:proofErr w:type="spellEnd"/>
      <w:r>
        <w:rPr>
          <w:color w:val="000000"/>
        </w:rPr>
        <w:t>).</w:t>
      </w:r>
    </w:p>
    <w:p w:rsidR="003C4AD2" w:rsidRDefault="00000000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Należy podać datę przeprowadzenia poprzedniej oceny; jeśli jest to pierwsza ocena, należy wpisać "pierwsza ocena".</w:t>
      </w:r>
    </w:p>
    <w:sectPr w:rsidR="003C4AD2" w:rsidSect="00D66DD5">
      <w:pgSz w:w="11907" w:h="16839" w:code="9"/>
      <w:pgMar w:top="993" w:right="1440" w:bottom="56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7374"/>
    <w:multiLevelType w:val="multilevel"/>
    <w:tmpl w:val="DC4AC43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9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D2"/>
    <w:rsid w:val="003C4AD2"/>
    <w:rsid w:val="00D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A0C"/>
  <w15:docId w15:val="{09233A3D-1D1F-4C74-8082-A42F0C3B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PINB</cp:lastModifiedBy>
  <cp:revision>2</cp:revision>
  <dcterms:created xsi:type="dcterms:W3CDTF">2023-05-30T07:18:00Z</dcterms:created>
  <dcterms:modified xsi:type="dcterms:W3CDTF">2023-05-30T07:18:00Z</dcterms:modified>
</cp:coreProperties>
</file>